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94" w:rsidRDefault="00F25694" w:rsidP="00F25694">
      <w:pPr>
        <w:pStyle w:val="NormalWeb"/>
        <w:spacing w:before="160" w:beforeAutospacing="0" w:after="160" w:afterAutospacing="0"/>
        <w:ind w:right="160"/>
      </w:pPr>
      <w:r>
        <w:rPr>
          <w:rFonts w:ascii="Arial" w:hAnsi="Arial" w:cs="Arial"/>
          <w:color w:val="EA9999"/>
          <w:sz w:val="22"/>
          <w:szCs w:val="22"/>
        </w:rPr>
        <w:t xml:space="preserve">En 2025, les taux d’imposition </w:t>
      </w:r>
      <w:proofErr w:type="spellStart"/>
      <w:r>
        <w:rPr>
          <w:rFonts w:ascii="Arial" w:hAnsi="Arial" w:cs="Arial"/>
          <w:color w:val="EA9999"/>
          <w:sz w:val="22"/>
          <w:szCs w:val="22"/>
        </w:rPr>
        <w:t>Minihicois</w:t>
      </w:r>
      <w:proofErr w:type="spellEnd"/>
      <w:r>
        <w:rPr>
          <w:rFonts w:ascii="Arial" w:hAnsi="Arial" w:cs="Arial"/>
          <w:color w:val="EA9999"/>
          <w:sz w:val="22"/>
          <w:szCs w:val="22"/>
        </w:rPr>
        <w:t xml:space="preserve"> sont les suivants :</w:t>
      </w:r>
    </w:p>
    <w:p w:rsidR="00F25694" w:rsidRDefault="00F25694" w:rsidP="00F25694">
      <w:pPr>
        <w:pStyle w:val="NormalWeb"/>
        <w:spacing w:before="160" w:beforeAutospacing="0" w:after="160" w:afterAutospacing="0"/>
        <w:ind w:right="160"/>
      </w:pPr>
      <w:r>
        <w:rPr>
          <w:rFonts w:ascii="Arial" w:hAnsi="Arial" w:cs="Arial"/>
          <w:color w:val="EA9999"/>
          <w:sz w:val="22"/>
          <w:szCs w:val="22"/>
        </w:rPr>
        <w:t>• taxe foncière sur les propriétés bâties (TFPB) : 35.02 %</w:t>
      </w:r>
    </w:p>
    <w:p w:rsidR="00F25694" w:rsidRDefault="00F25694" w:rsidP="00F25694">
      <w:pPr>
        <w:pStyle w:val="NormalWeb"/>
        <w:spacing w:before="160" w:beforeAutospacing="0" w:after="160" w:afterAutospacing="0"/>
        <w:ind w:right="160"/>
      </w:pPr>
      <w:r>
        <w:rPr>
          <w:rFonts w:ascii="Arial" w:hAnsi="Arial" w:cs="Arial"/>
          <w:color w:val="EA9999"/>
          <w:sz w:val="22"/>
          <w:szCs w:val="22"/>
        </w:rPr>
        <w:t>• taxe foncière sur les propriétés non bâties (TFPNB) : 50.75 %</w:t>
      </w:r>
    </w:p>
    <w:p w:rsidR="00F25694" w:rsidRDefault="00F25694" w:rsidP="00F25694">
      <w:pPr>
        <w:pStyle w:val="NormalWeb"/>
        <w:spacing w:before="160" w:beforeAutospacing="0" w:after="160" w:afterAutospacing="0"/>
        <w:ind w:right="160"/>
      </w:pPr>
      <w:r>
        <w:rPr>
          <w:rFonts w:ascii="Arial" w:hAnsi="Arial" w:cs="Arial"/>
          <w:color w:val="EA9999"/>
          <w:sz w:val="22"/>
          <w:szCs w:val="22"/>
        </w:rPr>
        <w:t>• taxe d’habitation (TH)</w:t>
      </w:r>
      <w:proofErr w:type="gramStart"/>
      <w:r>
        <w:rPr>
          <w:rFonts w:ascii="Arial" w:hAnsi="Arial" w:cs="Arial"/>
          <w:color w:val="EA9999"/>
          <w:sz w:val="22"/>
          <w:szCs w:val="22"/>
        </w:rPr>
        <w:t>  :</w:t>
      </w:r>
      <w:proofErr w:type="gramEnd"/>
      <w:r>
        <w:rPr>
          <w:rFonts w:ascii="Arial" w:hAnsi="Arial" w:cs="Arial"/>
          <w:color w:val="EA9999"/>
          <w:sz w:val="22"/>
          <w:szCs w:val="22"/>
        </w:rPr>
        <w:t xml:space="preserve"> 13.50 %</w:t>
      </w:r>
    </w:p>
    <w:p w:rsidR="00B15536" w:rsidRDefault="00B15536">
      <w:bookmarkStart w:id="0" w:name="_GoBack"/>
      <w:bookmarkEnd w:id="0"/>
    </w:p>
    <w:sectPr w:rsidR="00B15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94"/>
    <w:rsid w:val="00B15536"/>
    <w:rsid w:val="00F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482A2-4799-42FE-BE0C-A1949800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PERSRSEC02</dc:creator>
  <cp:keywords/>
  <dc:description/>
  <cp:lastModifiedBy>PERSRSEC02</cp:lastModifiedBy>
  <cp:revision>1</cp:revision>
  <dcterms:created xsi:type="dcterms:W3CDTF">2025-11-21T18:16:00Z</dcterms:created>
  <dcterms:modified xsi:type="dcterms:W3CDTF">2025-11-21T18:16:00Z</dcterms:modified>
</cp:coreProperties>
</file>